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75" w:rsidRDefault="00453B75" w:rsidP="00453B75">
      <w:pPr>
        <w:widowControl/>
        <w:spacing w:before="100" w:beforeAutospacing="1" w:after="100" w:afterAutospacing="1"/>
        <w:jc w:val="center"/>
        <w:rPr>
          <w:rFonts w:ascii="宋体" w:eastAsia="宋体" w:hAnsi="宋体" w:cs="宋体" w:hint="eastAsia"/>
          <w:b/>
          <w:bCs/>
          <w:kern w:val="0"/>
          <w:sz w:val="32"/>
          <w:szCs w:val="32"/>
        </w:rPr>
      </w:pPr>
      <w:r w:rsidRPr="00453B75">
        <w:rPr>
          <w:rFonts w:ascii="宋体" w:eastAsia="宋体" w:hAnsi="宋体" w:cs="宋体"/>
          <w:b/>
          <w:bCs/>
          <w:spacing w:val="-20"/>
          <w:kern w:val="0"/>
          <w:sz w:val="32"/>
          <w:szCs w:val="32"/>
        </w:rPr>
        <w:t>国务院关于改进加强中央财政科研项目和资金管理的若干</w:t>
      </w:r>
      <w:r w:rsidRPr="00453B75">
        <w:rPr>
          <w:rFonts w:ascii="宋体" w:eastAsia="宋体" w:hAnsi="宋体" w:cs="宋体"/>
          <w:b/>
          <w:bCs/>
          <w:kern w:val="0"/>
          <w:sz w:val="32"/>
          <w:szCs w:val="32"/>
        </w:rPr>
        <w:t>意见</w:t>
      </w:r>
    </w:p>
    <w:p w:rsidR="00453B75" w:rsidRPr="00453B75" w:rsidRDefault="00453B75" w:rsidP="00453B75">
      <w:pPr>
        <w:widowControl/>
        <w:spacing w:before="100" w:beforeAutospacing="1" w:after="100" w:afterAutospacing="1"/>
        <w:jc w:val="center"/>
        <w:rPr>
          <w:rFonts w:ascii="宋体" w:eastAsia="宋体" w:hAnsi="宋体" w:cs="宋体"/>
          <w:b/>
          <w:bCs/>
          <w:kern w:val="0"/>
          <w:sz w:val="24"/>
          <w:szCs w:val="24"/>
        </w:rPr>
      </w:pPr>
      <w:r w:rsidRPr="00453B75">
        <w:rPr>
          <w:rFonts w:ascii="宋体" w:eastAsia="宋体" w:hAnsi="宋体" w:cs="宋体"/>
          <w:b/>
          <w:bCs/>
          <w:kern w:val="0"/>
          <w:sz w:val="24"/>
          <w:szCs w:val="24"/>
        </w:rPr>
        <w:t>国发〔2014〕11号</w:t>
      </w:r>
    </w:p>
    <w:p w:rsidR="00453B75" w:rsidRPr="00453B75" w:rsidRDefault="00453B75" w:rsidP="00453B75">
      <w:pPr>
        <w:widowControl/>
        <w:jc w:val="left"/>
        <w:rPr>
          <w:rFonts w:ascii="宋体" w:eastAsia="宋体" w:hAnsi="宋体" w:cs="宋体"/>
          <w:kern w:val="0"/>
          <w:sz w:val="24"/>
          <w:szCs w:val="24"/>
        </w:rPr>
      </w:pPr>
      <w:r w:rsidRPr="00453B75">
        <w:rPr>
          <w:rFonts w:ascii="宋体" w:eastAsia="宋体" w:hAnsi="宋体" w:cs="宋体"/>
          <w:kern w:val="0"/>
          <w:sz w:val="24"/>
          <w:szCs w:val="24"/>
        </w:rPr>
        <w:pict>
          <v:rect id="_x0000_i1025" style="width:0;height:1.5pt" o:hralign="center" o:hrstd="t" o:hr="t" fillcolor="#a0a0a0" stroked="f"/>
        </w:pic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 xml:space="preserve">各省、自治区、直辖市人民政府，国务院各部委、各直属机构： </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国家中长期科学和技术发展规划纲要（2006-2020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国务院关于深化科技体制改革加快国家创新体系建设的意见》（中发〔2012〕6号）的要求，现就改进加强中央</w:t>
      </w:r>
      <w:proofErr w:type="gramStart"/>
      <w:r w:rsidRPr="00453B75">
        <w:rPr>
          <w:rFonts w:ascii="仿宋" w:eastAsia="仿宋" w:hAnsi="仿宋" w:cs="宋体"/>
          <w:kern w:val="0"/>
          <w:sz w:val="32"/>
          <w:szCs w:val="32"/>
        </w:rPr>
        <w:t>财政民口科研</w:t>
      </w:r>
      <w:proofErr w:type="gramEnd"/>
      <w:r w:rsidRPr="00453B75">
        <w:rPr>
          <w:rFonts w:ascii="仿宋" w:eastAsia="仿宋" w:hAnsi="仿宋" w:cs="宋体"/>
          <w:kern w:val="0"/>
          <w:sz w:val="32"/>
          <w:szCs w:val="32"/>
        </w:rPr>
        <w:t>项目和资金管理提出如下意见。</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一、改进加强科研项目和资金管理的总体要求</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（一）总体目标。</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通过深化改革，加快建立适应科技创新规律、统筹协调、职责清晰、科学规范、公开透明、监管有力的科研项目和资金管理机制，使科研项目和资金配置更加聚焦国家经济社会</w:t>
      </w:r>
      <w:r w:rsidRPr="00453B75">
        <w:rPr>
          <w:rFonts w:ascii="仿宋" w:eastAsia="仿宋" w:hAnsi="仿宋" w:cs="宋体"/>
          <w:kern w:val="0"/>
          <w:sz w:val="32"/>
          <w:szCs w:val="32"/>
        </w:rPr>
        <w:lastRenderedPageBreak/>
        <w:t>发展重大需求，基础前沿研究、战略高技术研究、社会公益研究和重大共性关键技术研究显著加强，财政资金使用效益明显提升，科研人员的积极性和创造性充分发挥，科技对经</w:t>
      </w:r>
      <w:proofErr w:type="gramStart"/>
      <w:r w:rsidRPr="00453B75">
        <w:rPr>
          <w:rFonts w:ascii="仿宋" w:eastAsia="仿宋" w:hAnsi="仿宋" w:cs="宋体"/>
          <w:kern w:val="0"/>
          <w:sz w:val="32"/>
          <w:szCs w:val="32"/>
        </w:rPr>
        <w:t>济社会</w:t>
      </w:r>
      <w:proofErr w:type="gramEnd"/>
      <w:r w:rsidRPr="00453B75">
        <w:rPr>
          <w:rFonts w:ascii="仿宋" w:eastAsia="仿宋" w:hAnsi="仿宋" w:cs="宋体"/>
          <w:kern w:val="0"/>
          <w:sz w:val="32"/>
          <w:szCs w:val="32"/>
        </w:rPr>
        <w:t>发展的支撑引领作用不断增强，为实施创新驱动发展战略提供有力保障。</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（二）基本原则。</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——坚持改革创新。推进政府职能转变，发挥好财政科技投入的引导激励作用和市场配置各</w:t>
      </w:r>
      <w:proofErr w:type="gramStart"/>
      <w:r w:rsidRPr="00453B75">
        <w:rPr>
          <w:rFonts w:ascii="仿宋" w:eastAsia="仿宋" w:hAnsi="仿宋" w:cs="宋体"/>
          <w:kern w:val="0"/>
          <w:sz w:val="32"/>
          <w:szCs w:val="32"/>
        </w:rPr>
        <w:t>类创新</w:t>
      </w:r>
      <w:proofErr w:type="gramEnd"/>
      <w:r w:rsidRPr="00453B75">
        <w:rPr>
          <w:rFonts w:ascii="仿宋" w:eastAsia="仿宋" w:hAnsi="仿宋" w:cs="宋体"/>
          <w:kern w:val="0"/>
          <w:sz w:val="32"/>
          <w:szCs w:val="32"/>
        </w:rPr>
        <w:t>要素的导向作用。加强管理创新和统筹协调，对科研项目和资金管理各环节进行系统化改革，以改革释放创新活力。</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——坚持公正公开。强化科研项目和资金管理信息公开，加强科研诚信建设和信用管理，着力营造以人为本、公平竞争、充分激发科研人员创新热情的良好环境。</w:t>
      </w:r>
    </w:p>
    <w:p w:rsidR="00453B75" w:rsidRPr="00453B75" w:rsidRDefault="00453B75" w:rsidP="00453B75">
      <w:pPr>
        <w:widowControl/>
        <w:spacing w:before="100" w:beforeAutospacing="1" w:after="100" w:afterAutospacing="1" w:line="360" w:lineRule="auto"/>
        <w:ind w:firstLineChars="200" w:firstLine="640"/>
        <w:jc w:val="left"/>
        <w:rPr>
          <w:rFonts w:ascii="仿宋" w:eastAsia="仿宋" w:hAnsi="仿宋" w:cs="宋体"/>
          <w:kern w:val="0"/>
          <w:sz w:val="32"/>
          <w:szCs w:val="32"/>
        </w:rPr>
      </w:pPr>
      <w:r w:rsidRPr="00453B75">
        <w:rPr>
          <w:rFonts w:ascii="仿宋" w:eastAsia="仿宋" w:hAnsi="仿宋" w:cs="宋体"/>
          <w:kern w:val="0"/>
          <w:sz w:val="32"/>
          <w:szCs w:val="32"/>
        </w:rPr>
        <w:t>——坚持规范高效。明确科研项目、资金管理和执行各方的职责，优化管理流程，建立健全决策、执行、评价相对</w:t>
      </w:r>
      <w:r w:rsidRPr="00453B75">
        <w:rPr>
          <w:rFonts w:ascii="仿宋" w:eastAsia="仿宋" w:hAnsi="仿宋" w:cs="宋体"/>
          <w:kern w:val="0"/>
          <w:sz w:val="32"/>
          <w:szCs w:val="32"/>
        </w:rPr>
        <w:lastRenderedPageBreak/>
        <w:t>分开、互相监督的运行机制，提高管理的科学化、规范化、精细化水平。</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二、加强科研项目和资金配置的统筹协调</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三）优化整合各类科技计划（专项、基金等）。科技计划（专项、基金等）的设立，应当根据国家战略需求和科技发展需要，按照政府职能转变和中央与地方合理划分事权的要求，明确各自功能定位、目标和时限。建立各类科技计划（专项、基金等）的绩效评估、动态调整和终止机制。优化整合中央各部门管理的科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四）建立健全统筹协调与决策机制。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w:t>
      </w:r>
      <w:r w:rsidRPr="00453B75">
        <w:rPr>
          <w:rFonts w:ascii="仿宋" w:eastAsia="仿宋" w:hAnsi="仿宋" w:cs="宋体"/>
          <w:kern w:val="0"/>
          <w:sz w:val="32"/>
          <w:szCs w:val="32"/>
        </w:rPr>
        <w:lastRenderedPageBreak/>
        <w:t>涉及国民经济、社会发展和国家安全的重大科技事项，按程序报国务院决策。</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五）建设国家科技管理信息系统。科技行政主管部门、财政部门会同有关部门和地方在现有各类科技计划（专项、基金等）科研项目数据库基础上，按照统一的数据结构、接口标准和信息安全规范，在2014年底前基本建成中央财政科研项目数据库；2015年底前基本实现与地方科研项目数据资源的互联互通，建成统一的国家科技管理信息系统，并向社会开放服务。</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三、实行科研项目分类管理</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（六）基础前沿科研项目突出创新导向。基础、</w:t>
      </w:r>
      <w:proofErr w:type="gramStart"/>
      <w:r w:rsidRPr="00453B75">
        <w:rPr>
          <w:rFonts w:ascii="仿宋" w:eastAsia="仿宋" w:hAnsi="仿宋" w:cs="宋体"/>
          <w:kern w:val="0"/>
          <w:sz w:val="32"/>
          <w:szCs w:val="32"/>
        </w:rPr>
        <w:t>前沿类</w:t>
      </w:r>
      <w:proofErr w:type="gramEnd"/>
      <w:r w:rsidRPr="00453B75">
        <w:rPr>
          <w:rFonts w:ascii="仿宋" w:eastAsia="仿宋" w:hAnsi="仿宋" w:cs="宋体"/>
          <w:kern w:val="0"/>
          <w:sz w:val="32"/>
          <w:szCs w:val="32"/>
        </w:rPr>
        <w:t>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w:t>
      </w:r>
      <w:proofErr w:type="gramStart"/>
      <w:r w:rsidRPr="00453B75">
        <w:rPr>
          <w:rFonts w:ascii="仿宋" w:eastAsia="仿宋" w:hAnsi="仿宋" w:cs="宋体"/>
          <w:kern w:val="0"/>
          <w:sz w:val="32"/>
          <w:szCs w:val="32"/>
        </w:rPr>
        <w:t>好学术</w:t>
      </w:r>
      <w:proofErr w:type="gramEnd"/>
      <w:r w:rsidRPr="00453B75">
        <w:rPr>
          <w:rFonts w:ascii="仿宋" w:eastAsia="仿宋" w:hAnsi="仿宋" w:cs="宋体"/>
          <w:kern w:val="0"/>
          <w:sz w:val="32"/>
          <w:szCs w:val="32"/>
        </w:rPr>
        <w:t>咨询机构、协会、学会的咨询作用，营造“鼓励探索、宽容失败”的实施环境。</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lastRenderedPageBreak/>
        <w:t>（七）公益性科研项目聚焦重大需求。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（八）市场导向类项目突出企业主体。明晰政府与市场的边界，充分发挥市场对技术研发方向、路线选择、要素价格、各</w:t>
      </w:r>
      <w:proofErr w:type="gramStart"/>
      <w:r w:rsidRPr="00453B75">
        <w:rPr>
          <w:rFonts w:ascii="仿宋" w:eastAsia="仿宋" w:hAnsi="仿宋" w:cs="宋体"/>
          <w:kern w:val="0"/>
          <w:sz w:val="32"/>
          <w:szCs w:val="32"/>
        </w:rPr>
        <w:t>类创新</w:t>
      </w:r>
      <w:proofErr w:type="gramEnd"/>
      <w:r w:rsidRPr="00453B75">
        <w:rPr>
          <w:rFonts w:ascii="仿宋" w:eastAsia="仿宋" w:hAnsi="仿宋" w:cs="宋体"/>
          <w:kern w:val="0"/>
          <w:sz w:val="32"/>
          <w:szCs w:val="32"/>
        </w:rPr>
        <w:t>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先行投入和组织研发，政府采用“后补助”及间接投入等方式给予支持，形成主要由市场决定技术创新项目和资金分配、评价成果的机制以及企业主导项目组织实施的机制。</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（九）重大项目突出国家目标导向。对于事关国家战略需求和长远发展的重大科研项目，应当集中力量办大事，聚焦攻关重点，设定明确的项目目标和关键节点目标，并在任务书</w:t>
      </w:r>
      <w:r w:rsidRPr="00453B75">
        <w:rPr>
          <w:rFonts w:ascii="仿宋" w:eastAsia="仿宋" w:hAnsi="仿宋" w:cs="宋体"/>
          <w:kern w:val="0"/>
          <w:sz w:val="32"/>
          <w:szCs w:val="32"/>
        </w:rPr>
        <w:lastRenderedPageBreak/>
        <w:t>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四、改进科研项目管理流程</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改革项目指南制定和发布机制。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50天，以保证科研人员有充足时间申报项目。</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（十一）规范项目立项。项目申请单位应当认真组织项目申报，根据科研工作实际需要选择项目合作单位。项目主管部门要完善公平竞争的项目遴选机制，通过公开择优、定向</w:t>
      </w:r>
      <w:proofErr w:type="gramStart"/>
      <w:r w:rsidRPr="00453B75">
        <w:rPr>
          <w:rFonts w:ascii="仿宋" w:eastAsia="仿宋" w:hAnsi="仿宋" w:cs="宋体"/>
          <w:kern w:val="0"/>
          <w:sz w:val="32"/>
          <w:szCs w:val="32"/>
        </w:rPr>
        <w:t>择优等</w:t>
      </w:r>
      <w:proofErr w:type="gramEnd"/>
      <w:r w:rsidRPr="00453B75">
        <w:rPr>
          <w:rFonts w:ascii="仿宋" w:eastAsia="仿宋" w:hAnsi="仿宋" w:cs="宋体"/>
          <w:kern w:val="0"/>
          <w:sz w:val="32"/>
          <w:szCs w:val="32"/>
        </w:rPr>
        <w:t>方式确定项目承担者；要规范立项审查行为，健全立项</w:t>
      </w:r>
      <w:r w:rsidRPr="00453B75">
        <w:rPr>
          <w:rFonts w:ascii="仿宋" w:eastAsia="仿宋" w:hAnsi="仿宋" w:cs="宋体"/>
          <w:kern w:val="0"/>
          <w:sz w:val="32"/>
          <w:szCs w:val="32"/>
        </w:rPr>
        <w:lastRenderedPageBreak/>
        <w:t>管理的内部控制制度，对项目申请者及其合作方的资质、科研能力等进行重点审核，加强项目查重，避免一题多报或重复资助，杜绝项目打包和“拉郎配”；要规范评审专家行为，提高项目评审质量，推行网络评审和视频答辩评审，合理安排会议答辩评审，视频与会议答辩评审应当录音录像，评审意见应当及时反馈项目申请者。从受理项目申请到反馈立项结果原则上不超过120个工作日。要明示项目审批流程，使项目申请者能够及时查询立项工作进展，实现立项过程“可申诉、可查询、可追溯”。</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二）明确项目过程管理职责。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三）加强项目验收和结题审查。项目完成后，项目承担单位应当及时做好总结，编制项目决算，按时提交验收或结题申请，无特殊原因未按时提出验收申请的，按不通过验收处理。项目主管部门应当及时组织开展验收或结题审查，并严把验收和审查质量。根据不同类型项目，可以采取同行评议、第三方评估、用户测评等方式，依据项目任务</w:t>
      </w:r>
      <w:proofErr w:type="gramStart"/>
      <w:r w:rsidRPr="00453B75">
        <w:rPr>
          <w:rFonts w:ascii="仿宋" w:eastAsia="仿宋" w:hAnsi="仿宋" w:cs="宋体"/>
          <w:kern w:val="0"/>
          <w:sz w:val="32"/>
          <w:szCs w:val="32"/>
        </w:rPr>
        <w:t>书组织</w:t>
      </w:r>
      <w:proofErr w:type="gramEnd"/>
      <w:r w:rsidRPr="00453B75">
        <w:rPr>
          <w:rFonts w:ascii="仿宋" w:eastAsia="仿宋" w:hAnsi="仿宋" w:cs="宋体"/>
          <w:kern w:val="0"/>
          <w:sz w:val="32"/>
          <w:szCs w:val="32"/>
        </w:rPr>
        <w:t>验</w:t>
      </w:r>
      <w:r w:rsidRPr="00453B75">
        <w:rPr>
          <w:rFonts w:ascii="仿宋" w:eastAsia="仿宋" w:hAnsi="仿宋" w:cs="宋体"/>
          <w:kern w:val="0"/>
          <w:sz w:val="32"/>
          <w:szCs w:val="32"/>
        </w:rPr>
        <w:lastRenderedPageBreak/>
        <w:t>收，将项目验收结果纳入国家科技报告。探索开展重大项目决策、实施、成果转化的后评价。</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五、改进科研项目资金管理</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（十四）规范项目预算编制。项目申请单位应当按规定科学合理、实事求是地编制项目预算，并对仪器设备购置、合作单位资质及</w:t>
      </w:r>
      <w:proofErr w:type="gramStart"/>
      <w:r w:rsidRPr="00453B75">
        <w:rPr>
          <w:rFonts w:ascii="仿宋" w:eastAsia="仿宋" w:hAnsi="仿宋" w:cs="宋体"/>
          <w:kern w:val="0"/>
          <w:sz w:val="32"/>
          <w:szCs w:val="32"/>
        </w:rPr>
        <w:t>拟外拨</w:t>
      </w:r>
      <w:proofErr w:type="gramEnd"/>
      <w:r w:rsidRPr="00453B75">
        <w:rPr>
          <w:rFonts w:ascii="仿宋" w:eastAsia="仿宋" w:hAnsi="仿宋" w:cs="宋体"/>
          <w:kern w:val="0"/>
          <w:sz w:val="32"/>
          <w:szCs w:val="32"/>
        </w:rPr>
        <w:t>资金进行重点说明。相关部门要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员参与项目的全时工作时间等因素合理编制。</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五）及时拨付项目资金。项目主管部门要合理控制项目和预算评估评审时间，加强项目立项和预算下达的衔接，及时批复项目和预算。相关部门和单位要按照财政国库管理制度相关规定，结合项目实施和资金使用进度，及时合</w:t>
      </w:r>
      <w:proofErr w:type="gramStart"/>
      <w:r w:rsidRPr="00453B75">
        <w:rPr>
          <w:rFonts w:ascii="仿宋" w:eastAsia="仿宋" w:hAnsi="仿宋" w:cs="宋体"/>
          <w:kern w:val="0"/>
          <w:sz w:val="32"/>
          <w:szCs w:val="32"/>
        </w:rPr>
        <w:t>规</w:t>
      </w:r>
      <w:proofErr w:type="gramEnd"/>
      <w:r w:rsidRPr="00453B75">
        <w:rPr>
          <w:rFonts w:ascii="仿宋" w:eastAsia="仿宋" w:hAnsi="仿宋" w:cs="宋体"/>
          <w:kern w:val="0"/>
          <w:sz w:val="32"/>
          <w:szCs w:val="32"/>
        </w:rPr>
        <w:t>办理资金支付。实行部门预算批复</w:t>
      </w:r>
      <w:proofErr w:type="gramStart"/>
      <w:r w:rsidRPr="00453B75">
        <w:rPr>
          <w:rFonts w:ascii="仿宋" w:eastAsia="仿宋" w:hAnsi="仿宋" w:cs="宋体"/>
          <w:kern w:val="0"/>
          <w:sz w:val="32"/>
          <w:szCs w:val="32"/>
        </w:rPr>
        <w:t>前项目</w:t>
      </w:r>
      <w:proofErr w:type="gramEnd"/>
      <w:r w:rsidRPr="00453B75">
        <w:rPr>
          <w:rFonts w:ascii="仿宋" w:eastAsia="仿宋" w:hAnsi="仿宋" w:cs="宋体"/>
          <w:kern w:val="0"/>
          <w:sz w:val="32"/>
          <w:szCs w:val="32"/>
        </w:rPr>
        <w:t>资金预拨制度，保证科研任务顺利实施。对于有明确目标的重大项目，按照关键节点任务完成情况进行拨款。</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lastRenderedPageBreak/>
        <w:t>（十六）规范直接费用支出管理。科学界定与项目研究直接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七）完善间接费用和管理费用管理。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w:t>
      </w:r>
      <w:proofErr w:type="gramStart"/>
      <w:r w:rsidRPr="00453B75">
        <w:rPr>
          <w:rFonts w:ascii="仿宋" w:eastAsia="仿宋" w:hAnsi="仿宋" w:cs="宋体"/>
          <w:kern w:val="0"/>
          <w:sz w:val="32"/>
          <w:szCs w:val="32"/>
        </w:rPr>
        <w:t>规</w:t>
      </w:r>
      <w:proofErr w:type="gramEnd"/>
      <w:r w:rsidRPr="00453B75">
        <w:rPr>
          <w:rFonts w:ascii="仿宋" w:eastAsia="仿宋" w:hAnsi="仿宋" w:cs="宋体"/>
          <w:kern w:val="0"/>
          <w:sz w:val="32"/>
          <w:szCs w:val="32"/>
        </w:rPr>
        <w:t>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（十八）改进项目结转结余资金管理办法。项目在</w:t>
      </w:r>
      <w:proofErr w:type="gramStart"/>
      <w:r w:rsidRPr="00453B75">
        <w:rPr>
          <w:rFonts w:ascii="仿宋" w:eastAsia="仿宋" w:hAnsi="仿宋" w:cs="宋体"/>
          <w:kern w:val="0"/>
          <w:sz w:val="32"/>
          <w:szCs w:val="32"/>
        </w:rPr>
        <w:t>研</w:t>
      </w:r>
      <w:proofErr w:type="gramEnd"/>
      <w:r w:rsidRPr="00453B75">
        <w:rPr>
          <w:rFonts w:ascii="仿宋" w:eastAsia="仿宋" w:hAnsi="仿宋" w:cs="宋体"/>
          <w:kern w:val="0"/>
          <w:sz w:val="32"/>
          <w:szCs w:val="32"/>
        </w:rPr>
        <w:t>期间，年度剩余资金可以结转下一年度继续使用。项目完成任务目标并通过验收，且承担单位信用评价好的，项目结余资金按规定在一定期限内由单位统筹安排用于科研活动的直接支出，并将使用情况</w:t>
      </w:r>
      <w:proofErr w:type="gramStart"/>
      <w:r w:rsidRPr="00453B75">
        <w:rPr>
          <w:rFonts w:ascii="仿宋" w:eastAsia="仿宋" w:hAnsi="仿宋" w:cs="宋体"/>
          <w:kern w:val="0"/>
          <w:sz w:val="32"/>
          <w:szCs w:val="32"/>
        </w:rPr>
        <w:t>报项目</w:t>
      </w:r>
      <w:proofErr w:type="gramEnd"/>
      <w:r w:rsidRPr="00453B75">
        <w:rPr>
          <w:rFonts w:ascii="仿宋" w:eastAsia="仿宋" w:hAnsi="仿宋" w:cs="宋体"/>
          <w:kern w:val="0"/>
          <w:sz w:val="32"/>
          <w:szCs w:val="32"/>
        </w:rPr>
        <w:t>主管部门；未通过验收和整改后通</w:t>
      </w:r>
      <w:r w:rsidRPr="00453B75">
        <w:rPr>
          <w:rFonts w:ascii="仿宋" w:eastAsia="仿宋" w:hAnsi="仿宋" w:cs="宋体"/>
          <w:kern w:val="0"/>
          <w:sz w:val="32"/>
          <w:szCs w:val="32"/>
        </w:rPr>
        <w:lastRenderedPageBreak/>
        <w:t>过验收的项目，或承担单位信用评价差的，结余资金按原渠道收回。</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十九）完善单位预算管理办法。财政部门按照核定收支、定额或者定项补助、超支不补、结转和结余按规定使用的原则，合理安排科研院所和高等学校等事业单位预算。科研院所和高等学校等事业单位要按照国家规定合理安排人员经费和公用经费，保障单位正常运转。</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六、加强科研项目和资金监管</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（二十）规范科研项目资金使用行为。科研人员和项目承担单位要依法依规使用项目资金，不得擅自</w:t>
      </w:r>
      <w:proofErr w:type="gramStart"/>
      <w:r w:rsidRPr="00453B75">
        <w:rPr>
          <w:rFonts w:ascii="仿宋" w:eastAsia="仿宋" w:hAnsi="仿宋" w:cs="宋体"/>
          <w:kern w:val="0"/>
          <w:sz w:val="32"/>
          <w:szCs w:val="32"/>
        </w:rPr>
        <w:t>调整外拨资金</w:t>
      </w:r>
      <w:proofErr w:type="gramEnd"/>
      <w:r w:rsidRPr="00453B75">
        <w:rPr>
          <w:rFonts w:ascii="仿宋" w:eastAsia="仿宋" w:hAnsi="仿宋" w:cs="宋体"/>
          <w:kern w:val="0"/>
          <w:sz w:val="32"/>
          <w:szCs w:val="32"/>
        </w:rPr>
        <w:t>，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w:t>
      </w:r>
      <w:proofErr w:type="gramStart"/>
      <w:r w:rsidRPr="00453B75">
        <w:rPr>
          <w:rFonts w:ascii="仿宋" w:eastAsia="仿宋" w:hAnsi="仿宋" w:cs="宋体"/>
          <w:kern w:val="0"/>
          <w:sz w:val="32"/>
          <w:szCs w:val="32"/>
        </w:rPr>
        <w:t>以表代账应付</w:t>
      </w:r>
      <w:proofErr w:type="gramEnd"/>
      <w:r w:rsidRPr="00453B75">
        <w:rPr>
          <w:rFonts w:ascii="仿宋" w:eastAsia="仿宋" w:hAnsi="仿宋" w:cs="宋体"/>
          <w:kern w:val="0"/>
          <w:sz w:val="32"/>
          <w:szCs w:val="32"/>
        </w:rPr>
        <w:t>财务审计和检查。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lastRenderedPageBreak/>
        <w:t>（二十一）改进科研项目资金结算方式。科研院所、高等学校等事业单位承担项目所发生的会议费、差旅费、小额材料费和测试化验加工费等，要按规定实行“公务卡”结算；企业承担的项目，上述支出也应当采用非现金方式结算。项目承担单位对设备费、大宗材料费和测试化验加工费、劳务费、专家咨询费等支出，原则上应当通过银行转账方式结算。</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w:t>
      </w:r>
      <w:proofErr w:type="gramStart"/>
      <w:r w:rsidRPr="00453B75">
        <w:rPr>
          <w:rFonts w:ascii="仿宋" w:eastAsia="仿宋" w:hAnsi="仿宋" w:cs="宋体"/>
          <w:kern w:val="0"/>
          <w:sz w:val="32"/>
          <w:szCs w:val="32"/>
        </w:rPr>
        <w:t>目主管</w:t>
      </w:r>
      <w:proofErr w:type="gramEnd"/>
      <w:r w:rsidRPr="00453B75">
        <w:rPr>
          <w:rFonts w:ascii="仿宋" w:eastAsia="仿宋" w:hAnsi="仿宋" w:cs="宋体"/>
          <w:kern w:val="0"/>
          <w:sz w:val="32"/>
          <w:szCs w:val="32"/>
        </w:rPr>
        <w:t>部门应共享信用评价信息。建立“黑名单”制度，将严重不良信用记录者记入“黑名单”，阶段性或永久取消其申请中央财政资助项目或参与项目管理的资格。</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三）加大对违规行为的惩处力度。建立完善覆盖项目决策、管理、实施主体的逐级考核问责机制。有关部门要加强科研项目和资金监管工作，严肃处理违规行为，按规定采取通报批评、暂停项目拨款、终止项目执行、追回已</w:t>
      </w:r>
      <w:proofErr w:type="gramStart"/>
      <w:r w:rsidRPr="00453B75">
        <w:rPr>
          <w:rFonts w:ascii="仿宋" w:eastAsia="仿宋" w:hAnsi="仿宋" w:cs="宋体"/>
          <w:kern w:val="0"/>
          <w:sz w:val="32"/>
          <w:szCs w:val="32"/>
        </w:rPr>
        <w:t>拨项目</w:t>
      </w:r>
      <w:proofErr w:type="gramEnd"/>
      <w:r w:rsidRPr="00453B75">
        <w:rPr>
          <w:rFonts w:ascii="仿宋" w:eastAsia="仿宋" w:hAnsi="仿宋" w:cs="宋体"/>
          <w:kern w:val="0"/>
          <w:sz w:val="32"/>
          <w:szCs w:val="32"/>
        </w:rPr>
        <w:t>资金、取消项目承担者一定期限内项目申报资格等措施，涉及违法的移交司法机关处理，并将有关结果向社会公开。建立责任倒查制度，针对出现的问题倒查项目主管部门相关人</w:t>
      </w:r>
      <w:r w:rsidRPr="00453B75">
        <w:rPr>
          <w:rFonts w:ascii="仿宋" w:eastAsia="仿宋" w:hAnsi="仿宋" w:cs="宋体"/>
          <w:kern w:val="0"/>
          <w:sz w:val="32"/>
          <w:szCs w:val="32"/>
        </w:rPr>
        <w:lastRenderedPageBreak/>
        <w:t>员的履职尽责和廉洁自律情况，经查实存在问题的依法依规严肃处理。</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七、加强相关制度建设</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四）建立健全信息公开制度。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五）建立国家科技报告制度。科技行政主管部门要会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六）改进专家遴选制度。充分发挥专家咨询作用，项目评估评审应当以同行专家为主，吸收海外高水平专家参与，评估评审专家中一线科研人员的比例应当达到75%左右。扩大企业专家参与市场导向类项目评估评审的比重。推动学术咨询机构、协会、学会等更多参与项目评估评审工作。建立</w:t>
      </w:r>
      <w:r w:rsidRPr="00453B75">
        <w:rPr>
          <w:rFonts w:ascii="仿宋" w:eastAsia="仿宋" w:hAnsi="仿宋" w:cs="宋体"/>
          <w:kern w:val="0"/>
          <w:sz w:val="32"/>
          <w:szCs w:val="32"/>
        </w:rPr>
        <w:lastRenderedPageBreak/>
        <w:t>专家数据库，实行评估评审专家轮换、调整机制和回避制度。对采用视频或会议方式评审的，公布专家名单，强化专家自律，接受同行质询和社会监督；对采用通讯方式评审的，评审前专家名单严格保密，保证评审公正性。</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七）完善激发创新创造活力的相关制度和政策。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w:t>
      </w:r>
    </w:p>
    <w:p w:rsidR="00453B75" w:rsidRPr="00453B75" w:rsidRDefault="00453B75" w:rsidP="00453B75">
      <w:pPr>
        <w:widowControl/>
        <w:spacing w:before="100" w:beforeAutospacing="1" w:after="100" w:afterAutospacing="1" w:line="360" w:lineRule="auto"/>
        <w:jc w:val="left"/>
        <w:rPr>
          <w:rFonts w:ascii="黑体" w:eastAsia="黑体" w:hAnsi="黑体" w:cs="宋体"/>
          <w:kern w:val="0"/>
          <w:sz w:val="32"/>
          <w:szCs w:val="32"/>
        </w:rPr>
      </w:pPr>
      <w:r w:rsidRPr="00453B75">
        <w:rPr>
          <w:rFonts w:ascii="黑体" w:eastAsia="黑体" w:hAnsi="黑体" w:cs="宋体"/>
          <w:b/>
          <w:bCs/>
          <w:kern w:val="0"/>
          <w:sz w:val="32"/>
          <w:szCs w:val="32"/>
        </w:rPr>
        <w:t>八、明确和落实各方管理责任</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八）项目承担单位要强化法人责任。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w:t>
      </w:r>
      <w:r w:rsidRPr="00453B75">
        <w:rPr>
          <w:rFonts w:ascii="仿宋" w:eastAsia="仿宋" w:hAnsi="仿宋" w:cs="宋体"/>
          <w:kern w:val="0"/>
          <w:sz w:val="32"/>
          <w:szCs w:val="32"/>
        </w:rPr>
        <w:lastRenderedPageBreak/>
        <w:t>格遵守科研项目和资金管理的各项规定，自觉接受有关方面的监督。</w:t>
      </w:r>
    </w:p>
    <w:p w:rsidR="00453B75" w:rsidRPr="00453B75" w:rsidRDefault="00453B75" w:rsidP="00453B75">
      <w:pPr>
        <w:widowControl/>
        <w:spacing w:before="100" w:beforeAutospacing="1" w:after="100" w:afterAutospacing="1" w:line="360" w:lineRule="auto"/>
        <w:jc w:val="left"/>
        <w:rPr>
          <w:rFonts w:ascii="仿宋" w:eastAsia="仿宋" w:hAnsi="仿宋" w:cs="宋体"/>
          <w:kern w:val="0"/>
          <w:sz w:val="32"/>
          <w:szCs w:val="32"/>
        </w:rPr>
      </w:pPr>
      <w:r w:rsidRPr="00453B75">
        <w:rPr>
          <w:rFonts w:ascii="仿宋" w:eastAsia="仿宋" w:hAnsi="仿宋" w:cs="宋体"/>
          <w:kern w:val="0"/>
          <w:sz w:val="32"/>
          <w:szCs w:val="32"/>
        </w:rPr>
        <w:t>（二十九）有关部门要落实管理和服务责任。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w:t>
      </w:r>
      <w:proofErr w:type="gramStart"/>
      <w:r w:rsidRPr="00453B75">
        <w:rPr>
          <w:rFonts w:ascii="仿宋" w:eastAsia="仿宋" w:hAnsi="仿宋" w:cs="宋体"/>
          <w:kern w:val="0"/>
          <w:sz w:val="32"/>
          <w:szCs w:val="32"/>
        </w:rPr>
        <w:t>规</w:t>
      </w:r>
      <w:proofErr w:type="gramEnd"/>
      <w:r w:rsidRPr="00453B75">
        <w:rPr>
          <w:rFonts w:ascii="仿宋" w:eastAsia="仿宋" w:hAnsi="仿宋" w:cs="宋体"/>
          <w:kern w:val="0"/>
          <w:sz w:val="32"/>
          <w:szCs w:val="32"/>
        </w:rPr>
        <w:t>开展科研活动，做好经常性的政策宣传、培训和科研项目实施中的服务工作。</w:t>
      </w:r>
    </w:p>
    <w:p w:rsidR="00453B75" w:rsidRDefault="00453B75" w:rsidP="00453B75">
      <w:pPr>
        <w:widowControl/>
        <w:spacing w:before="100" w:beforeAutospacing="1" w:after="100" w:afterAutospacing="1" w:line="360" w:lineRule="auto"/>
        <w:ind w:firstLineChars="150" w:firstLine="480"/>
        <w:jc w:val="left"/>
        <w:rPr>
          <w:rFonts w:ascii="仿宋" w:eastAsia="仿宋" w:hAnsi="仿宋" w:cs="宋体" w:hint="eastAsia"/>
          <w:kern w:val="0"/>
          <w:sz w:val="32"/>
          <w:szCs w:val="32"/>
        </w:rPr>
      </w:pPr>
      <w:r w:rsidRPr="00453B75">
        <w:rPr>
          <w:rFonts w:ascii="仿宋" w:eastAsia="仿宋" w:hAnsi="仿宋" w:cs="宋体"/>
          <w:kern w:val="0"/>
          <w:sz w:val="32"/>
          <w:szCs w:val="32"/>
        </w:rPr>
        <w:t>各地区要参照本意见，制定加强本地财政科研项目和资金管理的办法。</w:t>
      </w:r>
    </w:p>
    <w:p w:rsidR="00453B75" w:rsidRDefault="00453B75" w:rsidP="00453B75">
      <w:pPr>
        <w:widowControl/>
        <w:spacing w:before="100" w:beforeAutospacing="1" w:after="100" w:afterAutospacing="1" w:line="360" w:lineRule="auto"/>
        <w:ind w:firstLineChars="150" w:firstLine="480"/>
        <w:jc w:val="left"/>
        <w:rPr>
          <w:rFonts w:ascii="仿宋" w:eastAsia="仿宋" w:hAnsi="仿宋" w:cs="宋体" w:hint="eastAsia"/>
          <w:kern w:val="0"/>
          <w:sz w:val="32"/>
          <w:szCs w:val="32"/>
        </w:rPr>
      </w:pPr>
    </w:p>
    <w:p w:rsidR="00453B75" w:rsidRPr="00453B75" w:rsidRDefault="00453B75" w:rsidP="00453B75">
      <w:pPr>
        <w:pStyle w:val="a3"/>
        <w:spacing w:line="360" w:lineRule="auto"/>
        <w:jc w:val="right"/>
        <w:rPr>
          <w:rFonts w:ascii="仿宋" w:eastAsia="仿宋" w:hAnsi="仿宋"/>
          <w:sz w:val="32"/>
          <w:szCs w:val="32"/>
        </w:rPr>
      </w:pPr>
      <w:r>
        <w:rPr>
          <w:rFonts w:ascii="仿宋" w:eastAsia="仿宋" w:hAnsi="仿宋" w:hint="eastAsia"/>
          <w:sz w:val="32"/>
          <w:szCs w:val="32"/>
        </w:rPr>
        <w:t xml:space="preserve">                        </w:t>
      </w:r>
      <w:r w:rsidRPr="00453B75">
        <w:rPr>
          <w:rFonts w:ascii="仿宋" w:eastAsia="仿宋" w:hAnsi="仿宋" w:hint="eastAsia"/>
          <w:sz w:val="32"/>
          <w:szCs w:val="32"/>
        </w:rPr>
        <w:t xml:space="preserve"> </w:t>
      </w:r>
      <w:r w:rsidRPr="00453B75">
        <w:rPr>
          <w:rFonts w:ascii="仿宋" w:eastAsia="仿宋" w:hAnsi="仿宋"/>
          <w:sz w:val="32"/>
          <w:szCs w:val="32"/>
        </w:rPr>
        <w:t>国务院</w:t>
      </w:r>
    </w:p>
    <w:p w:rsidR="00453B75" w:rsidRPr="00453B75" w:rsidRDefault="00453B75" w:rsidP="00453B75">
      <w:pPr>
        <w:pStyle w:val="a3"/>
        <w:spacing w:line="360" w:lineRule="auto"/>
        <w:jc w:val="right"/>
        <w:rPr>
          <w:rFonts w:ascii="仿宋" w:eastAsia="仿宋" w:hAnsi="仿宋"/>
          <w:sz w:val="32"/>
          <w:szCs w:val="32"/>
        </w:rPr>
      </w:pPr>
      <w:r w:rsidRPr="00453B75">
        <w:rPr>
          <w:rFonts w:ascii="仿宋" w:eastAsia="仿宋" w:hAnsi="仿宋"/>
          <w:sz w:val="32"/>
          <w:szCs w:val="32"/>
        </w:rPr>
        <w:t>2014年3月3日</w:t>
      </w:r>
    </w:p>
    <w:p w:rsidR="00453B75" w:rsidRPr="00453B75" w:rsidRDefault="00453B75" w:rsidP="00453B75">
      <w:pPr>
        <w:widowControl/>
        <w:spacing w:before="100" w:beforeAutospacing="1" w:after="100" w:afterAutospacing="1" w:line="360" w:lineRule="auto"/>
        <w:ind w:firstLineChars="150" w:firstLine="480"/>
        <w:jc w:val="left"/>
        <w:rPr>
          <w:rFonts w:ascii="仿宋" w:eastAsia="仿宋" w:hAnsi="仿宋" w:cs="宋体"/>
          <w:kern w:val="0"/>
          <w:sz w:val="32"/>
          <w:szCs w:val="32"/>
        </w:rPr>
      </w:pPr>
    </w:p>
    <w:p w:rsidR="00CE3F06" w:rsidRPr="00453B75" w:rsidRDefault="00CE3F06">
      <w:pPr>
        <w:rPr>
          <w:rFonts w:ascii="仿宋" w:eastAsia="仿宋" w:hAnsi="仿宋"/>
          <w:sz w:val="32"/>
          <w:szCs w:val="32"/>
        </w:rPr>
      </w:pPr>
    </w:p>
    <w:sectPr w:rsidR="00CE3F06" w:rsidRPr="00453B75" w:rsidSect="008A12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B75"/>
    <w:rsid w:val="00016555"/>
    <w:rsid w:val="00016A36"/>
    <w:rsid w:val="00046A79"/>
    <w:rsid w:val="0005693B"/>
    <w:rsid w:val="00065045"/>
    <w:rsid w:val="00083758"/>
    <w:rsid w:val="00095777"/>
    <w:rsid w:val="000A33DD"/>
    <w:rsid w:val="000A6AC8"/>
    <w:rsid w:val="000C474A"/>
    <w:rsid w:val="000E1FD5"/>
    <w:rsid w:val="000F15AA"/>
    <w:rsid w:val="000F5D1B"/>
    <w:rsid w:val="0014411A"/>
    <w:rsid w:val="00154E6F"/>
    <w:rsid w:val="001649F5"/>
    <w:rsid w:val="001653DE"/>
    <w:rsid w:val="00165DB7"/>
    <w:rsid w:val="00173731"/>
    <w:rsid w:val="00175FF1"/>
    <w:rsid w:val="00182FA0"/>
    <w:rsid w:val="00183715"/>
    <w:rsid w:val="00190CED"/>
    <w:rsid w:val="00195013"/>
    <w:rsid w:val="001A580E"/>
    <w:rsid w:val="001A643E"/>
    <w:rsid w:val="001B1599"/>
    <w:rsid w:val="001D062E"/>
    <w:rsid w:val="001D20E7"/>
    <w:rsid w:val="001D2350"/>
    <w:rsid w:val="001D7340"/>
    <w:rsid w:val="001E0651"/>
    <w:rsid w:val="001E66EA"/>
    <w:rsid w:val="001F22A0"/>
    <w:rsid w:val="0021128C"/>
    <w:rsid w:val="00222280"/>
    <w:rsid w:val="00227587"/>
    <w:rsid w:val="00231752"/>
    <w:rsid w:val="0023499E"/>
    <w:rsid w:val="00247088"/>
    <w:rsid w:val="00253679"/>
    <w:rsid w:val="002573DD"/>
    <w:rsid w:val="002632D5"/>
    <w:rsid w:val="00264F82"/>
    <w:rsid w:val="002A382D"/>
    <w:rsid w:val="002A6C0E"/>
    <w:rsid w:val="002B690C"/>
    <w:rsid w:val="002B6B1C"/>
    <w:rsid w:val="002C124C"/>
    <w:rsid w:val="002C1842"/>
    <w:rsid w:val="002C3051"/>
    <w:rsid w:val="002C5B10"/>
    <w:rsid w:val="002D1370"/>
    <w:rsid w:val="002D6AFB"/>
    <w:rsid w:val="002D73BA"/>
    <w:rsid w:val="002E1ED1"/>
    <w:rsid w:val="002F1753"/>
    <w:rsid w:val="002F24A6"/>
    <w:rsid w:val="002F3135"/>
    <w:rsid w:val="00302067"/>
    <w:rsid w:val="003058DD"/>
    <w:rsid w:val="00317014"/>
    <w:rsid w:val="0032696A"/>
    <w:rsid w:val="00331DEA"/>
    <w:rsid w:val="0033328D"/>
    <w:rsid w:val="0036188B"/>
    <w:rsid w:val="003729A2"/>
    <w:rsid w:val="00377573"/>
    <w:rsid w:val="00382902"/>
    <w:rsid w:val="00395F01"/>
    <w:rsid w:val="003A0DE4"/>
    <w:rsid w:val="003A4221"/>
    <w:rsid w:val="003A79A7"/>
    <w:rsid w:val="003B10B6"/>
    <w:rsid w:val="003B35C9"/>
    <w:rsid w:val="003B44B3"/>
    <w:rsid w:val="003B7865"/>
    <w:rsid w:val="003C30A1"/>
    <w:rsid w:val="003C3468"/>
    <w:rsid w:val="003C3567"/>
    <w:rsid w:val="003C5A4E"/>
    <w:rsid w:val="003D5796"/>
    <w:rsid w:val="003D594E"/>
    <w:rsid w:val="003E3470"/>
    <w:rsid w:val="003E4F1A"/>
    <w:rsid w:val="00401794"/>
    <w:rsid w:val="00402760"/>
    <w:rsid w:val="004042AC"/>
    <w:rsid w:val="0040653D"/>
    <w:rsid w:val="00413BD3"/>
    <w:rsid w:val="00423C58"/>
    <w:rsid w:val="004331FE"/>
    <w:rsid w:val="00445249"/>
    <w:rsid w:val="004474B9"/>
    <w:rsid w:val="0044785D"/>
    <w:rsid w:val="00453B75"/>
    <w:rsid w:val="00466010"/>
    <w:rsid w:val="0047043C"/>
    <w:rsid w:val="00482851"/>
    <w:rsid w:val="00487303"/>
    <w:rsid w:val="00492E6B"/>
    <w:rsid w:val="004A15EA"/>
    <w:rsid w:val="004A2BC3"/>
    <w:rsid w:val="004A7DF6"/>
    <w:rsid w:val="004B0279"/>
    <w:rsid w:val="004B3267"/>
    <w:rsid w:val="004B5092"/>
    <w:rsid w:val="004B5B9E"/>
    <w:rsid w:val="004C25C7"/>
    <w:rsid w:val="004C4B95"/>
    <w:rsid w:val="004C77E3"/>
    <w:rsid w:val="004E15E0"/>
    <w:rsid w:val="004F1A0F"/>
    <w:rsid w:val="004F3734"/>
    <w:rsid w:val="00505BCB"/>
    <w:rsid w:val="00531E69"/>
    <w:rsid w:val="00533A30"/>
    <w:rsid w:val="00544C8D"/>
    <w:rsid w:val="0054743A"/>
    <w:rsid w:val="00551B5D"/>
    <w:rsid w:val="0055373C"/>
    <w:rsid w:val="005541B6"/>
    <w:rsid w:val="005552C9"/>
    <w:rsid w:val="00560D7E"/>
    <w:rsid w:val="00564F15"/>
    <w:rsid w:val="005679FF"/>
    <w:rsid w:val="00571148"/>
    <w:rsid w:val="00573FCA"/>
    <w:rsid w:val="00586912"/>
    <w:rsid w:val="00591459"/>
    <w:rsid w:val="00595D35"/>
    <w:rsid w:val="005975D0"/>
    <w:rsid w:val="005A2F51"/>
    <w:rsid w:val="005C2179"/>
    <w:rsid w:val="005C42CD"/>
    <w:rsid w:val="005D1B61"/>
    <w:rsid w:val="005E2217"/>
    <w:rsid w:val="005F4C6F"/>
    <w:rsid w:val="00604D36"/>
    <w:rsid w:val="0060501D"/>
    <w:rsid w:val="006127A6"/>
    <w:rsid w:val="00616DBA"/>
    <w:rsid w:val="00641BFA"/>
    <w:rsid w:val="00645F44"/>
    <w:rsid w:val="006527E9"/>
    <w:rsid w:val="006653DF"/>
    <w:rsid w:val="006702C8"/>
    <w:rsid w:val="00671C1F"/>
    <w:rsid w:val="00673053"/>
    <w:rsid w:val="00682473"/>
    <w:rsid w:val="006870C7"/>
    <w:rsid w:val="00695EE3"/>
    <w:rsid w:val="006B1753"/>
    <w:rsid w:val="006B1FEF"/>
    <w:rsid w:val="006D0578"/>
    <w:rsid w:val="006D2695"/>
    <w:rsid w:val="006D462D"/>
    <w:rsid w:val="006E32FC"/>
    <w:rsid w:val="006E7C03"/>
    <w:rsid w:val="00700F5C"/>
    <w:rsid w:val="00701826"/>
    <w:rsid w:val="00703CB6"/>
    <w:rsid w:val="00707D80"/>
    <w:rsid w:val="007137BF"/>
    <w:rsid w:val="007137E6"/>
    <w:rsid w:val="00723BA1"/>
    <w:rsid w:val="0073253F"/>
    <w:rsid w:val="00736636"/>
    <w:rsid w:val="007376A2"/>
    <w:rsid w:val="00753C47"/>
    <w:rsid w:val="007657ED"/>
    <w:rsid w:val="00767024"/>
    <w:rsid w:val="00770B8C"/>
    <w:rsid w:val="007721A2"/>
    <w:rsid w:val="00777ED5"/>
    <w:rsid w:val="00785A75"/>
    <w:rsid w:val="007A255D"/>
    <w:rsid w:val="007D0F02"/>
    <w:rsid w:val="007D14D2"/>
    <w:rsid w:val="007D1E59"/>
    <w:rsid w:val="007D4CBD"/>
    <w:rsid w:val="007D4CD7"/>
    <w:rsid w:val="007E5D30"/>
    <w:rsid w:val="007F27ED"/>
    <w:rsid w:val="007F31D3"/>
    <w:rsid w:val="007F66C6"/>
    <w:rsid w:val="007F6C2E"/>
    <w:rsid w:val="008039DC"/>
    <w:rsid w:val="00805421"/>
    <w:rsid w:val="008110C0"/>
    <w:rsid w:val="00824CC6"/>
    <w:rsid w:val="00835C53"/>
    <w:rsid w:val="008478D9"/>
    <w:rsid w:val="0086401A"/>
    <w:rsid w:val="00870EEA"/>
    <w:rsid w:val="008762F6"/>
    <w:rsid w:val="00881B2B"/>
    <w:rsid w:val="00882BAB"/>
    <w:rsid w:val="00882D97"/>
    <w:rsid w:val="00891D13"/>
    <w:rsid w:val="00893652"/>
    <w:rsid w:val="008A0FE2"/>
    <w:rsid w:val="008A12F9"/>
    <w:rsid w:val="008A6283"/>
    <w:rsid w:val="008B36E7"/>
    <w:rsid w:val="008C6B64"/>
    <w:rsid w:val="008D7DC5"/>
    <w:rsid w:val="008F2594"/>
    <w:rsid w:val="008F3DC3"/>
    <w:rsid w:val="008F4803"/>
    <w:rsid w:val="009206DA"/>
    <w:rsid w:val="00930DCD"/>
    <w:rsid w:val="00932D91"/>
    <w:rsid w:val="00933AF4"/>
    <w:rsid w:val="00944892"/>
    <w:rsid w:val="009523DD"/>
    <w:rsid w:val="00965E25"/>
    <w:rsid w:val="0097120F"/>
    <w:rsid w:val="00974C13"/>
    <w:rsid w:val="00976CEF"/>
    <w:rsid w:val="0099047E"/>
    <w:rsid w:val="009908EA"/>
    <w:rsid w:val="0099455C"/>
    <w:rsid w:val="009B4953"/>
    <w:rsid w:val="009B62CC"/>
    <w:rsid w:val="009C02D2"/>
    <w:rsid w:val="009D101D"/>
    <w:rsid w:val="009D3FEF"/>
    <w:rsid w:val="009E1D7B"/>
    <w:rsid w:val="009E1DE0"/>
    <w:rsid w:val="009E6B1F"/>
    <w:rsid w:val="009F139A"/>
    <w:rsid w:val="009F2EF4"/>
    <w:rsid w:val="00A0515E"/>
    <w:rsid w:val="00A216ED"/>
    <w:rsid w:val="00A30889"/>
    <w:rsid w:val="00A329DE"/>
    <w:rsid w:val="00A32D2D"/>
    <w:rsid w:val="00A50A90"/>
    <w:rsid w:val="00A547CE"/>
    <w:rsid w:val="00A67FBA"/>
    <w:rsid w:val="00A709A7"/>
    <w:rsid w:val="00A7585C"/>
    <w:rsid w:val="00A837ED"/>
    <w:rsid w:val="00A941AF"/>
    <w:rsid w:val="00A950CE"/>
    <w:rsid w:val="00AA2734"/>
    <w:rsid w:val="00AA2BB3"/>
    <w:rsid w:val="00AA5C4F"/>
    <w:rsid w:val="00AB0F28"/>
    <w:rsid w:val="00AB2764"/>
    <w:rsid w:val="00AC7249"/>
    <w:rsid w:val="00AC7B39"/>
    <w:rsid w:val="00AE09EA"/>
    <w:rsid w:val="00AE5337"/>
    <w:rsid w:val="00AF0BE3"/>
    <w:rsid w:val="00AF0EAA"/>
    <w:rsid w:val="00AF5648"/>
    <w:rsid w:val="00B1015D"/>
    <w:rsid w:val="00B11994"/>
    <w:rsid w:val="00B24706"/>
    <w:rsid w:val="00B51078"/>
    <w:rsid w:val="00B6330F"/>
    <w:rsid w:val="00B75384"/>
    <w:rsid w:val="00B76C10"/>
    <w:rsid w:val="00B9699D"/>
    <w:rsid w:val="00B97993"/>
    <w:rsid w:val="00BA2B51"/>
    <w:rsid w:val="00BB041F"/>
    <w:rsid w:val="00BB2CB3"/>
    <w:rsid w:val="00BC0FCA"/>
    <w:rsid w:val="00BC13A6"/>
    <w:rsid w:val="00BC5AD3"/>
    <w:rsid w:val="00BC6172"/>
    <w:rsid w:val="00BD161F"/>
    <w:rsid w:val="00BE3221"/>
    <w:rsid w:val="00BE68FD"/>
    <w:rsid w:val="00BF146B"/>
    <w:rsid w:val="00BF25AD"/>
    <w:rsid w:val="00BF7C4F"/>
    <w:rsid w:val="00C036CB"/>
    <w:rsid w:val="00C067E3"/>
    <w:rsid w:val="00C2125D"/>
    <w:rsid w:val="00C24B5B"/>
    <w:rsid w:val="00C34071"/>
    <w:rsid w:val="00C37F24"/>
    <w:rsid w:val="00C631D0"/>
    <w:rsid w:val="00C81F4E"/>
    <w:rsid w:val="00C910C8"/>
    <w:rsid w:val="00C92C9A"/>
    <w:rsid w:val="00C92DE9"/>
    <w:rsid w:val="00CA7200"/>
    <w:rsid w:val="00CB2CC2"/>
    <w:rsid w:val="00CC0E99"/>
    <w:rsid w:val="00CC7A6C"/>
    <w:rsid w:val="00CE354E"/>
    <w:rsid w:val="00CE3F06"/>
    <w:rsid w:val="00CE6134"/>
    <w:rsid w:val="00CF63C1"/>
    <w:rsid w:val="00D01049"/>
    <w:rsid w:val="00D01FFC"/>
    <w:rsid w:val="00D07954"/>
    <w:rsid w:val="00D328BA"/>
    <w:rsid w:val="00D4449F"/>
    <w:rsid w:val="00D53043"/>
    <w:rsid w:val="00D533C0"/>
    <w:rsid w:val="00D63D60"/>
    <w:rsid w:val="00D64832"/>
    <w:rsid w:val="00D76208"/>
    <w:rsid w:val="00D80DF3"/>
    <w:rsid w:val="00D90EDF"/>
    <w:rsid w:val="00D939E7"/>
    <w:rsid w:val="00DA7911"/>
    <w:rsid w:val="00DB1C1C"/>
    <w:rsid w:val="00DB51D9"/>
    <w:rsid w:val="00DC0D6F"/>
    <w:rsid w:val="00DC5586"/>
    <w:rsid w:val="00DC6B0A"/>
    <w:rsid w:val="00DC74A8"/>
    <w:rsid w:val="00DD37CE"/>
    <w:rsid w:val="00DD6A70"/>
    <w:rsid w:val="00DE5614"/>
    <w:rsid w:val="00DE59D5"/>
    <w:rsid w:val="00DE6962"/>
    <w:rsid w:val="00DF1902"/>
    <w:rsid w:val="00DF2987"/>
    <w:rsid w:val="00E020FF"/>
    <w:rsid w:val="00E17BFD"/>
    <w:rsid w:val="00E23A61"/>
    <w:rsid w:val="00E23FEC"/>
    <w:rsid w:val="00E25441"/>
    <w:rsid w:val="00E25712"/>
    <w:rsid w:val="00E36BEB"/>
    <w:rsid w:val="00E447DE"/>
    <w:rsid w:val="00E556A7"/>
    <w:rsid w:val="00E5717A"/>
    <w:rsid w:val="00E800C3"/>
    <w:rsid w:val="00E847EC"/>
    <w:rsid w:val="00E85794"/>
    <w:rsid w:val="00E93CA1"/>
    <w:rsid w:val="00EA0B35"/>
    <w:rsid w:val="00EA55BE"/>
    <w:rsid w:val="00EA6A2D"/>
    <w:rsid w:val="00EB338A"/>
    <w:rsid w:val="00EB5AAB"/>
    <w:rsid w:val="00EC0187"/>
    <w:rsid w:val="00EC234F"/>
    <w:rsid w:val="00EC569A"/>
    <w:rsid w:val="00ED53A1"/>
    <w:rsid w:val="00ED7508"/>
    <w:rsid w:val="00EE2E9C"/>
    <w:rsid w:val="00EE62BC"/>
    <w:rsid w:val="00EF55DF"/>
    <w:rsid w:val="00F138D0"/>
    <w:rsid w:val="00F20D55"/>
    <w:rsid w:val="00F3532C"/>
    <w:rsid w:val="00F71307"/>
    <w:rsid w:val="00F77A83"/>
    <w:rsid w:val="00F77E2D"/>
    <w:rsid w:val="00F8556B"/>
    <w:rsid w:val="00F92DFC"/>
    <w:rsid w:val="00F96638"/>
    <w:rsid w:val="00FA3B79"/>
    <w:rsid w:val="00FC277C"/>
    <w:rsid w:val="00FC4457"/>
    <w:rsid w:val="00FD2403"/>
    <w:rsid w:val="00FE3CE4"/>
    <w:rsid w:val="00FF6F22"/>
    <w:rsid w:val="00FF7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B75"/>
    <w:pPr>
      <w:widowControl/>
      <w:spacing w:before="100" w:beforeAutospacing="1" w:after="100" w:afterAutospacing="1"/>
      <w:jc w:val="left"/>
    </w:pPr>
    <w:rPr>
      <w:rFonts w:ascii="宋体" w:eastAsia="宋体" w:hAnsi="宋体" w:cs="宋体"/>
      <w:kern w:val="0"/>
      <w:sz w:val="24"/>
      <w:szCs w:val="24"/>
    </w:rPr>
  </w:style>
  <w:style w:type="character" w:customStyle="1" w:styleId="c1166title1">
    <w:name w:val="c1166_title1"/>
    <w:basedOn w:val="a0"/>
    <w:rsid w:val="00453B75"/>
    <w:rPr>
      <w:b/>
      <w:bCs/>
      <w:sz w:val="24"/>
      <w:szCs w:val="24"/>
    </w:rPr>
  </w:style>
  <w:style w:type="character" w:customStyle="1" w:styleId="c1166date1">
    <w:name w:val="c1166_date1"/>
    <w:basedOn w:val="a0"/>
    <w:rsid w:val="00453B75"/>
    <w:rPr>
      <w:sz w:val="18"/>
      <w:szCs w:val="18"/>
    </w:rPr>
  </w:style>
  <w:style w:type="character" w:customStyle="1" w:styleId="c1166author1">
    <w:name w:val="c1166_author1"/>
    <w:basedOn w:val="a0"/>
    <w:rsid w:val="00453B75"/>
    <w:rPr>
      <w:sz w:val="18"/>
      <w:szCs w:val="18"/>
    </w:rPr>
  </w:style>
  <w:style w:type="character" w:customStyle="1" w:styleId="c1166click1">
    <w:name w:val="c1166_click1"/>
    <w:basedOn w:val="a0"/>
    <w:rsid w:val="00453B75"/>
    <w:rPr>
      <w:color w:val="222222"/>
      <w:sz w:val="18"/>
      <w:szCs w:val="18"/>
    </w:rPr>
  </w:style>
  <w:style w:type="character" w:styleId="a4">
    <w:name w:val="Strong"/>
    <w:basedOn w:val="a0"/>
    <w:uiPriority w:val="22"/>
    <w:qFormat/>
    <w:rsid w:val="00453B75"/>
    <w:rPr>
      <w:b/>
      <w:bCs/>
    </w:rPr>
  </w:style>
</w:styles>
</file>

<file path=word/webSettings.xml><?xml version="1.0" encoding="utf-8"?>
<w:webSettings xmlns:r="http://schemas.openxmlformats.org/officeDocument/2006/relationships" xmlns:w="http://schemas.openxmlformats.org/wordprocessingml/2006/main">
  <w:divs>
    <w:div w:id="874777374">
      <w:bodyDiv w:val="1"/>
      <w:marLeft w:val="0"/>
      <w:marRight w:val="0"/>
      <w:marTop w:val="0"/>
      <w:marBottom w:val="0"/>
      <w:divBdr>
        <w:top w:val="none" w:sz="0" w:space="0" w:color="auto"/>
        <w:left w:val="none" w:sz="0" w:space="0" w:color="auto"/>
        <w:bottom w:val="none" w:sz="0" w:space="0" w:color="auto"/>
        <w:right w:val="none" w:sz="0" w:space="0" w:color="auto"/>
      </w:divBdr>
      <w:divsChild>
        <w:div w:id="901210750">
          <w:marLeft w:val="0"/>
          <w:marRight w:val="0"/>
          <w:marTop w:val="50"/>
          <w:marBottom w:val="0"/>
          <w:divBdr>
            <w:top w:val="single" w:sz="4" w:space="0" w:color="D4D4D4"/>
            <w:left w:val="single" w:sz="4" w:space="0" w:color="D4D4D4"/>
            <w:bottom w:val="single" w:sz="4" w:space="0" w:color="D4D4D4"/>
            <w:right w:val="single" w:sz="4" w:space="0" w:color="D4D4D4"/>
          </w:divBdr>
          <w:divsChild>
            <w:div w:id="528952948">
              <w:marLeft w:val="0"/>
              <w:marRight w:val="0"/>
              <w:marTop w:val="0"/>
              <w:marBottom w:val="0"/>
              <w:divBdr>
                <w:top w:val="none" w:sz="0" w:space="0" w:color="auto"/>
                <w:left w:val="none" w:sz="0" w:space="0" w:color="auto"/>
                <w:bottom w:val="none" w:sz="0" w:space="0" w:color="auto"/>
                <w:right w:val="none" w:sz="0" w:space="0" w:color="auto"/>
              </w:divBdr>
              <w:divsChild>
                <w:div w:id="1151336689">
                  <w:marLeft w:val="0"/>
                  <w:marRight w:val="0"/>
                  <w:marTop w:val="0"/>
                  <w:marBottom w:val="0"/>
                  <w:divBdr>
                    <w:top w:val="none" w:sz="0" w:space="0" w:color="auto"/>
                    <w:left w:val="none" w:sz="0" w:space="0" w:color="auto"/>
                    <w:bottom w:val="none" w:sz="0" w:space="0" w:color="auto"/>
                    <w:right w:val="none" w:sz="0" w:space="0" w:color="auto"/>
                  </w:divBdr>
                  <w:divsChild>
                    <w:div w:id="1670060252">
                      <w:marLeft w:val="500"/>
                      <w:marRight w:val="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2799">
      <w:bodyDiv w:val="1"/>
      <w:marLeft w:val="0"/>
      <w:marRight w:val="0"/>
      <w:marTop w:val="0"/>
      <w:marBottom w:val="0"/>
      <w:divBdr>
        <w:top w:val="none" w:sz="0" w:space="0" w:color="auto"/>
        <w:left w:val="none" w:sz="0" w:space="0" w:color="auto"/>
        <w:bottom w:val="none" w:sz="0" w:space="0" w:color="auto"/>
        <w:right w:val="none" w:sz="0" w:space="0" w:color="auto"/>
      </w:divBdr>
      <w:divsChild>
        <w:div w:id="369888023">
          <w:marLeft w:val="0"/>
          <w:marRight w:val="0"/>
          <w:marTop w:val="50"/>
          <w:marBottom w:val="0"/>
          <w:divBdr>
            <w:top w:val="single" w:sz="4" w:space="0" w:color="D4D4D4"/>
            <w:left w:val="single" w:sz="4" w:space="0" w:color="D4D4D4"/>
            <w:bottom w:val="single" w:sz="4" w:space="0" w:color="D4D4D4"/>
            <w:right w:val="single" w:sz="4" w:space="0" w:color="D4D4D4"/>
          </w:divBdr>
          <w:divsChild>
            <w:div w:id="389765967">
              <w:marLeft w:val="0"/>
              <w:marRight w:val="0"/>
              <w:marTop w:val="0"/>
              <w:marBottom w:val="0"/>
              <w:divBdr>
                <w:top w:val="none" w:sz="0" w:space="0" w:color="auto"/>
                <w:left w:val="none" w:sz="0" w:space="0" w:color="auto"/>
                <w:bottom w:val="none" w:sz="0" w:space="0" w:color="auto"/>
                <w:right w:val="none" w:sz="0" w:space="0" w:color="auto"/>
              </w:divBdr>
              <w:divsChild>
                <w:div w:id="2103522655">
                  <w:marLeft w:val="0"/>
                  <w:marRight w:val="0"/>
                  <w:marTop w:val="0"/>
                  <w:marBottom w:val="0"/>
                  <w:divBdr>
                    <w:top w:val="none" w:sz="0" w:space="0" w:color="auto"/>
                    <w:left w:val="none" w:sz="0" w:space="0" w:color="auto"/>
                    <w:bottom w:val="none" w:sz="0" w:space="0" w:color="auto"/>
                    <w:right w:val="none" w:sz="0" w:space="0" w:color="auto"/>
                  </w:divBdr>
                  <w:divsChild>
                    <w:div w:id="106433176">
                      <w:marLeft w:val="500"/>
                      <w:marRight w:val="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995</Words>
  <Characters>5675</Characters>
  <Application>Microsoft Office Word</Application>
  <DocSecurity>0</DocSecurity>
  <Lines>47</Lines>
  <Paragraphs>13</Paragraphs>
  <ScaleCrop>false</ScaleCrop>
  <Company>Users</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2014-07-03T06:39:00Z</dcterms:created>
  <dcterms:modified xsi:type="dcterms:W3CDTF">2014-07-03T06:42:00Z</dcterms:modified>
</cp:coreProperties>
</file>